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478E2F0D" w14:textId="77777777" w:rsidTr="00A357CC">
        <w:tc>
          <w:tcPr>
            <w:tcW w:w="4747" w:type="dxa"/>
          </w:tcPr>
          <w:p w14:paraId="478E2F0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78E2F0C"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478E2F10" w14:textId="77777777" w:rsidTr="00A357CC">
        <w:tc>
          <w:tcPr>
            <w:tcW w:w="4747" w:type="dxa"/>
          </w:tcPr>
          <w:p w14:paraId="478E2F0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78E2F0F" w14:textId="4D945808"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913441">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913441">
              <w:rPr>
                <w:rFonts w:ascii="Times New Roman" w:hAnsi="Times New Roman"/>
                <w:spacing w:val="20"/>
                <w:sz w:val="24"/>
                <w:szCs w:val="24"/>
              </w:rPr>
              <w:t>22.11.2023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913441">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913441">
              <w:rPr>
                <w:rFonts w:ascii="Times New Roman" w:hAnsi="Times New Roman"/>
                <w:spacing w:val="20"/>
                <w:sz w:val="24"/>
                <w:szCs w:val="24"/>
              </w:rPr>
              <w:t>1-4/23/136</w:t>
            </w:r>
            <w:r w:rsidRPr="00CD0CFF">
              <w:rPr>
                <w:rFonts w:ascii="Times New Roman" w:hAnsi="Times New Roman"/>
                <w:spacing w:val="20"/>
                <w:sz w:val="24"/>
                <w:szCs w:val="24"/>
              </w:rPr>
              <w:fldChar w:fldCharType="end"/>
            </w:r>
          </w:p>
        </w:tc>
      </w:tr>
      <w:tr w:rsidR="00A357CC" w14:paraId="478E2F13" w14:textId="77777777" w:rsidTr="00A357CC">
        <w:tc>
          <w:tcPr>
            <w:tcW w:w="4747" w:type="dxa"/>
          </w:tcPr>
          <w:p w14:paraId="478E2F1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78E2F1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78E2F16" w14:textId="77777777" w:rsidTr="00A357CC">
        <w:tc>
          <w:tcPr>
            <w:tcW w:w="4747" w:type="dxa"/>
          </w:tcPr>
          <w:p w14:paraId="478E2F14"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478E2F1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78E2F19" w14:textId="77777777" w:rsidTr="00A357CC">
        <w:tc>
          <w:tcPr>
            <w:tcW w:w="4747" w:type="dxa"/>
          </w:tcPr>
          <w:p w14:paraId="478E2F17"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478E2F1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478E2F1A" w14:textId="77777777" w:rsidR="0058227E" w:rsidRDefault="0058227E" w:rsidP="00AF1DE6">
      <w:pPr>
        <w:tabs>
          <w:tab w:val="left" w:pos="5387"/>
        </w:tabs>
        <w:spacing w:after="0" w:line="240" w:lineRule="auto"/>
        <w:rPr>
          <w:rFonts w:ascii="Times New Roman" w:hAnsi="Times New Roman"/>
          <w:sz w:val="24"/>
          <w:szCs w:val="24"/>
        </w:rPr>
      </w:pPr>
    </w:p>
    <w:p w14:paraId="478E2F1B"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478E2F1D" w14:textId="77777777" w:rsidTr="00772CF5">
        <w:trPr>
          <w:gridAfter w:val="1"/>
          <w:wAfter w:w="4607" w:type="dxa"/>
        </w:trPr>
        <w:tc>
          <w:tcPr>
            <w:tcW w:w="4747" w:type="dxa"/>
          </w:tcPr>
          <w:p w14:paraId="478E2F1C"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478E2F1F" w14:textId="77777777" w:rsidTr="00772CF5">
        <w:trPr>
          <w:gridAfter w:val="1"/>
          <w:wAfter w:w="4607" w:type="dxa"/>
        </w:trPr>
        <w:tc>
          <w:tcPr>
            <w:tcW w:w="4747" w:type="dxa"/>
          </w:tcPr>
          <w:p w14:paraId="478E2F1E"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78E2F21" w14:textId="77777777" w:rsidTr="00772CF5">
        <w:trPr>
          <w:gridAfter w:val="1"/>
          <w:wAfter w:w="4607" w:type="dxa"/>
        </w:trPr>
        <w:tc>
          <w:tcPr>
            <w:tcW w:w="4747" w:type="dxa"/>
          </w:tcPr>
          <w:p w14:paraId="478E2F2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78E2F23" w14:textId="77777777" w:rsidTr="00772CF5">
        <w:trPr>
          <w:gridAfter w:val="1"/>
          <w:wAfter w:w="4607" w:type="dxa"/>
        </w:trPr>
        <w:tc>
          <w:tcPr>
            <w:tcW w:w="4747" w:type="dxa"/>
          </w:tcPr>
          <w:p w14:paraId="478E2F22" w14:textId="1BCD6171"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913441">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913441">
              <w:rPr>
                <w:rFonts w:ascii="Times New Roman" w:hAnsi="Times New Roman"/>
                <w:b/>
                <w:sz w:val="24"/>
                <w:szCs w:val="24"/>
              </w:rPr>
              <w:t>Üldplaneeringut muutva detailplaneeringu mittealgatamine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478E2F26" w14:textId="77777777" w:rsidTr="00772CF5">
        <w:trPr>
          <w:gridAfter w:val="1"/>
          <w:wAfter w:w="4607" w:type="dxa"/>
        </w:trPr>
        <w:tc>
          <w:tcPr>
            <w:tcW w:w="4747" w:type="dxa"/>
          </w:tcPr>
          <w:p w14:paraId="478E2F24" w14:textId="77777777" w:rsidR="00772CF5" w:rsidRDefault="00772CF5" w:rsidP="00AF1DE6">
            <w:pPr>
              <w:tabs>
                <w:tab w:val="left" w:pos="5387"/>
              </w:tabs>
              <w:spacing w:after="0" w:line="240" w:lineRule="auto"/>
              <w:rPr>
                <w:rFonts w:ascii="Times New Roman" w:hAnsi="Times New Roman"/>
                <w:sz w:val="24"/>
                <w:szCs w:val="24"/>
              </w:rPr>
            </w:pPr>
          </w:p>
          <w:p w14:paraId="478E2F25"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478E2F28" w14:textId="77777777" w:rsidTr="00435C14">
        <w:tc>
          <w:tcPr>
            <w:tcW w:w="9354" w:type="dxa"/>
            <w:gridSpan w:val="2"/>
          </w:tcPr>
          <w:p w14:paraId="7400BE1D" w14:textId="77777777" w:rsidR="00D85724" w:rsidRPr="00912245" w:rsidRDefault="00D85724" w:rsidP="008A527E">
            <w:pPr>
              <w:pStyle w:val="Pis"/>
              <w:jc w:val="both"/>
              <w:rPr>
                <w:rFonts w:ascii="Times New Roman" w:hAnsi="Times New Roman"/>
                <w:sz w:val="24"/>
                <w:szCs w:val="24"/>
              </w:rPr>
            </w:pPr>
            <w:r w:rsidRPr="00912245">
              <w:rPr>
                <w:rFonts w:ascii="Times New Roman" w:hAnsi="Times New Roman"/>
                <w:sz w:val="24"/>
                <w:szCs w:val="24"/>
              </w:rPr>
              <w:t xml:space="preserve">Ohaka Energia OÜ esitas 21.07.2023 Tapa Vallavalitsusele detailplaneeringu algatamise taotluse (registreeritud Tapa Vallavalitsuse dokumendiregistris 21.07.2023 nr 7-1/23/8-1 all) ühe 5 MW võimsusega ja 150 meetri kõrguse tuulegeneraatori paigaldamiseks Tapa vallas Jäneda külas asuvale </w:t>
            </w:r>
            <w:r w:rsidRPr="00912245">
              <w:rPr>
                <w:rFonts w:ascii="Times New Roman" w:hAnsi="Times New Roman"/>
                <w:b/>
                <w:bCs/>
                <w:sz w:val="24"/>
                <w:szCs w:val="24"/>
              </w:rPr>
              <w:t>Muti kinnistule (katastritunnus 40001:003:0095)</w:t>
            </w:r>
            <w:r w:rsidRPr="00912245">
              <w:rPr>
                <w:rFonts w:ascii="Times New Roman" w:hAnsi="Times New Roman"/>
                <w:sz w:val="24"/>
                <w:szCs w:val="24"/>
              </w:rPr>
              <w:t xml:space="preserve">. </w:t>
            </w:r>
          </w:p>
          <w:p w14:paraId="5B8A4D47" w14:textId="77777777" w:rsidR="00D85724" w:rsidRPr="00B41E6C" w:rsidRDefault="00D85724" w:rsidP="008A527E">
            <w:pPr>
              <w:pStyle w:val="Pis"/>
              <w:jc w:val="both"/>
            </w:pPr>
          </w:p>
          <w:p w14:paraId="63C3889D" w14:textId="77777777" w:rsidR="00D85724" w:rsidRPr="00B41E6C" w:rsidRDefault="00D85724" w:rsidP="008A527E">
            <w:pPr>
              <w:pStyle w:val="Default"/>
              <w:jc w:val="both"/>
              <w:rPr>
                <w:rFonts w:ascii="Times New Roman" w:hAnsi="Times New Roman" w:cs="Times New Roman"/>
              </w:rPr>
            </w:pPr>
            <w:r w:rsidRPr="00B41E6C">
              <w:rPr>
                <w:rFonts w:ascii="Times New Roman" w:hAnsi="Times New Roman" w:cs="Times New Roman"/>
              </w:rPr>
              <w:t>Tuulegeneraatoriks nimetatakse mõiste kontekstis tuuleturbiinist, ajamist, generaatorist, juhtimissüsteemist ja tornist koosnevat süsteemi, mis muundab tuule kineetilise energia elektrienergiaks. Mitmest tuulegeneraatorist ning generaatoreid omavahel ja neid liitumispunktiga ühendavatest seadmetest, ehitistest ning rajatistest koosnevat elektrijaama nimetatakse tuulepargiks.</w:t>
            </w:r>
          </w:p>
          <w:p w14:paraId="5F5CD77C" w14:textId="77777777" w:rsidR="00D85724" w:rsidRDefault="00D85724" w:rsidP="008A527E">
            <w:pPr>
              <w:pStyle w:val="Default"/>
              <w:jc w:val="both"/>
            </w:pPr>
          </w:p>
          <w:p w14:paraId="07C391D5" w14:textId="77777777" w:rsidR="00D85724" w:rsidRPr="00B41E6C" w:rsidRDefault="00D85724" w:rsidP="008A527E">
            <w:pPr>
              <w:pStyle w:val="Default"/>
              <w:jc w:val="both"/>
              <w:rPr>
                <w:rFonts w:ascii="Times New Roman" w:hAnsi="Times New Roman" w:cs="Times New Roman"/>
                <w:color w:val="auto"/>
              </w:rPr>
            </w:pPr>
            <w:r w:rsidRPr="00B41E6C">
              <w:rPr>
                <w:rFonts w:ascii="Times New Roman" w:hAnsi="Times New Roman" w:cs="Times New Roman"/>
                <w:color w:val="auto"/>
              </w:rPr>
              <w:t xml:space="preserve">Tuulegeneraatoriga toodetakse elektrienergiat ning tootmiseesmärgil kasutatav maa on tootmismaa. Vastavalt Tapa valla üldplaneeringus sätestatud maakasutuse juhtotstarbele on Muti maaüksuse sihtotstarbeks maatulundusmaa ning tegemist on väärtusliku põllumaaga. Väärtuslikule põllumajandusmaale on määratud põllumajandusmaa sihtotstarbelist kasutamist tagav maakasutuse juhtotstarve - maatulundusala, et väärtuslik põllumajandusmaa ei läheks põllumajanduslikust kasutusest välja ja et oleks tagatud väärtusliku põllumajandusmaa säilimine põllumajandustoodete tootmiseks. </w:t>
            </w:r>
          </w:p>
          <w:p w14:paraId="74BE4D6D" w14:textId="77777777" w:rsidR="00D85724" w:rsidRPr="00B41E6C" w:rsidRDefault="00D85724" w:rsidP="008A527E">
            <w:pPr>
              <w:pStyle w:val="Default"/>
              <w:jc w:val="both"/>
              <w:rPr>
                <w:rFonts w:ascii="Times New Roman" w:hAnsi="Times New Roman" w:cs="Times New Roman"/>
                <w:color w:val="auto"/>
              </w:rPr>
            </w:pPr>
            <w:r w:rsidRPr="00B41E6C">
              <w:rPr>
                <w:rFonts w:ascii="Times New Roman" w:hAnsi="Times New Roman" w:cs="Times New Roman"/>
                <w:color w:val="auto"/>
              </w:rPr>
              <w:t xml:space="preserve">Tapa valla üldplaneeringuga on väärtuslike põllumajandusmaade kaitse- ja kasutustingimused järgmised: </w:t>
            </w:r>
          </w:p>
          <w:p w14:paraId="43AD3F84" w14:textId="77777777" w:rsidR="00D85724" w:rsidRPr="00B41E6C" w:rsidRDefault="00D85724" w:rsidP="008A527E">
            <w:pPr>
              <w:pStyle w:val="Default"/>
              <w:jc w:val="both"/>
              <w:rPr>
                <w:rFonts w:ascii="Times New Roman" w:hAnsi="Times New Roman" w:cs="Times New Roman"/>
                <w:color w:val="auto"/>
              </w:rPr>
            </w:pPr>
            <w:r w:rsidRPr="00B41E6C">
              <w:rPr>
                <w:rFonts w:ascii="Times New Roman" w:hAnsi="Times New Roman" w:cs="Times New Roman"/>
                <w:color w:val="auto"/>
              </w:rPr>
              <w:t xml:space="preserve">• Väärtuslikud põllumajandusmaad tuleb hoida põllumajanduslikus kasutuses või säilitada nende potentsiaal põllumajandusmaana. Põllumajandusmaana mõistetakse siinkohal nii haritavat maad kui ka looduslikku rohumaad (püsirohumaid, karjamaid jm). </w:t>
            </w:r>
          </w:p>
          <w:p w14:paraId="686A7A9A" w14:textId="77777777" w:rsidR="00D85724" w:rsidRPr="00B41E6C" w:rsidRDefault="00D85724" w:rsidP="008A527E">
            <w:pPr>
              <w:pStyle w:val="Default"/>
              <w:jc w:val="both"/>
              <w:rPr>
                <w:rFonts w:ascii="Times New Roman" w:hAnsi="Times New Roman" w:cs="Times New Roman"/>
                <w:color w:val="auto"/>
              </w:rPr>
            </w:pPr>
            <w:r w:rsidRPr="00B41E6C">
              <w:rPr>
                <w:rFonts w:ascii="Times New Roman" w:hAnsi="Times New Roman" w:cs="Times New Roman"/>
                <w:color w:val="auto"/>
              </w:rPr>
              <w:t xml:space="preserve">• Väärtuslikul põllumajandusmaal on keelatud maatulundusmaa sihtotstarbe muutmine ning uute ehitiste rajamine va allpool toodud erisused. </w:t>
            </w:r>
          </w:p>
          <w:p w14:paraId="57EE4301" w14:textId="77777777" w:rsidR="00D85724" w:rsidRPr="00B41E6C" w:rsidRDefault="00D85724" w:rsidP="008A527E">
            <w:pPr>
              <w:pStyle w:val="Default"/>
              <w:jc w:val="both"/>
              <w:rPr>
                <w:rFonts w:ascii="Times New Roman" w:hAnsi="Times New Roman" w:cs="Times New Roman"/>
                <w:color w:val="auto"/>
              </w:rPr>
            </w:pPr>
            <w:r w:rsidRPr="00B41E6C">
              <w:rPr>
                <w:rFonts w:ascii="Times New Roman" w:hAnsi="Times New Roman" w:cs="Times New Roman"/>
                <w:color w:val="auto"/>
              </w:rPr>
              <w:t xml:space="preserve">• Vallavalitsuse nõusolekul võib väärtuslikule põllumajandusmaale maatulundusmaa sihtotstarbeliseks kasutamiseks või põllu- majandusloomade pidamiseks ehitada uue hoone või rajatise, kui on täidetud järgmised tingimused: </w:t>
            </w:r>
          </w:p>
          <w:p w14:paraId="6A8D6E21" w14:textId="77777777" w:rsidR="00D85724" w:rsidRPr="00B41E6C" w:rsidRDefault="00D85724" w:rsidP="008A527E">
            <w:pPr>
              <w:pStyle w:val="Default"/>
              <w:jc w:val="both"/>
              <w:rPr>
                <w:rFonts w:ascii="Times New Roman" w:hAnsi="Times New Roman" w:cs="Times New Roman"/>
                <w:color w:val="auto"/>
              </w:rPr>
            </w:pPr>
            <w:r w:rsidRPr="00B41E6C">
              <w:rPr>
                <w:rFonts w:ascii="Times New Roman" w:hAnsi="Times New Roman" w:cs="Times New Roman"/>
                <w:color w:val="auto"/>
              </w:rPr>
              <w:t xml:space="preserve">- põllumajandusehitise ehitamine muule maale on võimatu või oluliselt ebaotstarbekam; </w:t>
            </w:r>
          </w:p>
          <w:p w14:paraId="4EC6CFFD" w14:textId="1B584EFF" w:rsidR="00D85724" w:rsidRPr="00B41E6C" w:rsidRDefault="00D85724" w:rsidP="008A527E">
            <w:pPr>
              <w:pStyle w:val="Default"/>
              <w:jc w:val="both"/>
              <w:rPr>
                <w:rFonts w:ascii="Times New Roman" w:hAnsi="Times New Roman" w:cs="Times New Roman"/>
                <w:color w:val="auto"/>
              </w:rPr>
            </w:pPr>
            <w:r w:rsidRPr="00B41E6C">
              <w:rPr>
                <w:rFonts w:ascii="Times New Roman" w:hAnsi="Times New Roman" w:cs="Times New Roman"/>
                <w:color w:val="auto"/>
              </w:rPr>
              <w:t>- põllumajandusehitis ehitatakse võimalikult lähedale väärtusliku põllumajandusmaaga piirnevale teele või ühte kompleksi olemasoleva ehitisega (antud tingimuse tagamine ei ole kohustuslik karjatatavate loomade varjualuste, heinaküünide jms puhul)</w:t>
            </w:r>
            <w:r w:rsidR="00EF682B">
              <w:rPr>
                <w:rFonts w:ascii="Times New Roman" w:hAnsi="Times New Roman" w:cs="Times New Roman"/>
                <w:color w:val="auto"/>
              </w:rPr>
              <w:t>.</w:t>
            </w:r>
            <w:r w:rsidRPr="00B41E6C">
              <w:rPr>
                <w:rFonts w:ascii="Times New Roman" w:hAnsi="Times New Roman" w:cs="Times New Roman"/>
                <w:color w:val="auto"/>
              </w:rPr>
              <w:t xml:space="preserve"> </w:t>
            </w:r>
          </w:p>
          <w:p w14:paraId="3C25FB3F" w14:textId="680940C4" w:rsidR="00D85724" w:rsidRPr="00432D9F" w:rsidRDefault="00D85724" w:rsidP="008A527E">
            <w:pPr>
              <w:pStyle w:val="Default"/>
              <w:jc w:val="both"/>
              <w:rPr>
                <w:rFonts w:ascii="Times New Roman" w:hAnsi="Times New Roman" w:cs="Times New Roman"/>
                <w:color w:val="auto"/>
              </w:rPr>
            </w:pPr>
            <w:r w:rsidRPr="00B41E6C">
              <w:rPr>
                <w:rFonts w:ascii="Times New Roman" w:hAnsi="Times New Roman" w:cs="Times New Roman"/>
                <w:color w:val="auto"/>
              </w:rPr>
              <w:t xml:space="preserve">Seatud erisuse eesmärk on tagada, et põllumajandusmaade kaitsetingimused ei takistaks (muudaks ebaotstarbekalt keeruliseks) pool-looduslike rohumaade traditsioonilist hooldust ehk heina niitmist ja kogumist ning loomade karjatamist. Näiteks karjatavate loomade varjualuse puhul ei pruugi teeäärne asukoht teatud juhtudel sobida loomade heaolust, turvalisusest, veekaitsest vms kaalutlustest tulenevalt. Sellist traditsioonilist põllumajandust tuleks keskkonnaaspekte arvestades aga pigem soosida - põllumajandusehitis ei halvenda oluliselt </w:t>
            </w:r>
            <w:r w:rsidRPr="00B41E6C">
              <w:rPr>
                <w:rFonts w:ascii="Times New Roman" w:hAnsi="Times New Roman" w:cs="Times New Roman"/>
                <w:color w:val="auto"/>
              </w:rPr>
              <w:lastRenderedPageBreak/>
              <w:t>väärtusliku põllumajandusmaa sihtotstarbelist kasutamist ning säilivad väärtusliku põllumajandusmaa massiiv ja selle terviklikkus</w:t>
            </w:r>
            <w:r w:rsidR="00EF682B">
              <w:rPr>
                <w:rFonts w:ascii="Times New Roman" w:hAnsi="Times New Roman" w:cs="Times New Roman"/>
                <w:color w:val="auto"/>
              </w:rPr>
              <w:t>.</w:t>
            </w:r>
          </w:p>
          <w:p w14:paraId="18246DAA" w14:textId="77777777" w:rsidR="00D85724" w:rsidRPr="00432D9F" w:rsidRDefault="00D85724" w:rsidP="008A527E">
            <w:pPr>
              <w:pStyle w:val="Pis"/>
              <w:jc w:val="both"/>
            </w:pPr>
          </w:p>
          <w:p w14:paraId="488FDB10" w14:textId="77777777" w:rsidR="00D85724" w:rsidRPr="00432D9F" w:rsidRDefault="00D85724" w:rsidP="008A527E">
            <w:pPr>
              <w:spacing w:line="240" w:lineRule="auto"/>
              <w:jc w:val="both"/>
              <w:rPr>
                <w:rFonts w:ascii="Times New Roman" w:hAnsi="Times New Roman"/>
                <w:sz w:val="24"/>
                <w:szCs w:val="24"/>
              </w:rPr>
            </w:pPr>
            <w:r w:rsidRPr="00432D9F">
              <w:rPr>
                <w:rFonts w:ascii="Times New Roman" w:hAnsi="Times New Roman"/>
                <w:sz w:val="24"/>
                <w:szCs w:val="24"/>
              </w:rPr>
              <w:t>Seega oleks tegemist Tapa valla üldplaneeringut muutva detailplaneeringuga, sest Muti kinnistu sihtotstarve maatulundusmaa tuleb muuta sihtotstarbeks tootmismaa.</w:t>
            </w:r>
          </w:p>
          <w:p w14:paraId="474C7B96" w14:textId="77777777" w:rsidR="00D85724" w:rsidRPr="00432D9F" w:rsidRDefault="00D85724" w:rsidP="008A527E">
            <w:pPr>
              <w:spacing w:line="240" w:lineRule="auto"/>
              <w:jc w:val="both"/>
              <w:rPr>
                <w:rFonts w:ascii="Times New Roman" w:hAnsi="Times New Roman"/>
                <w:sz w:val="24"/>
                <w:szCs w:val="24"/>
              </w:rPr>
            </w:pPr>
            <w:r w:rsidRPr="00432D9F">
              <w:rPr>
                <w:rFonts w:ascii="Times New Roman" w:eastAsia="Times New Roman" w:hAnsi="Times New Roman"/>
                <w:sz w:val="24"/>
                <w:szCs w:val="24"/>
              </w:rPr>
              <w:t>Tapa Vallavolikogu 29.09.2022  otsusega nr 48 kehtestatud Tapa v</w:t>
            </w:r>
            <w:r w:rsidRPr="00432D9F">
              <w:rPr>
                <w:rFonts w:ascii="Times New Roman" w:hAnsi="Times New Roman"/>
                <w:sz w:val="24"/>
                <w:szCs w:val="24"/>
              </w:rPr>
              <w:t>alla üldplaneering ei näe ette tuulegeneraatorite parkide rajamist</w:t>
            </w:r>
            <w:r>
              <w:rPr>
                <w:rFonts w:ascii="Times New Roman" w:hAnsi="Times New Roman"/>
                <w:sz w:val="24"/>
                <w:szCs w:val="24"/>
              </w:rPr>
              <w:t xml:space="preserve"> valla territooriumile</w:t>
            </w:r>
            <w:r w:rsidRPr="00432D9F">
              <w:rPr>
                <w:rFonts w:ascii="Times New Roman" w:hAnsi="Times New Roman"/>
                <w:sz w:val="24"/>
                <w:szCs w:val="24"/>
              </w:rPr>
              <w:t>. Üldplaneeringu seletuskiri sätestab lk 38</w:t>
            </w:r>
            <w:r w:rsidRPr="00B41E6C">
              <w:rPr>
                <w:rFonts w:ascii="Times New Roman" w:hAnsi="Times New Roman"/>
                <w:sz w:val="24"/>
                <w:szCs w:val="24"/>
              </w:rPr>
              <w:t>: Üldplaneeringuga pole ette nähtud olulise ruumilise mõjuga ehitise planeerimist planeeringualale – Tapa valla territooriumile. Olulise ruumilise mõjuga ehitiste nimekiri on kehtestatud Vabariigi Valitsuse 09.10.2015 määrusega nr 102, kus punktis 4 on märgitud olulise ruumilise mõjuga ehitiseks tuulepark</w:t>
            </w:r>
            <w:r w:rsidRPr="00432D9F">
              <w:rPr>
                <w:rFonts w:ascii="Times New Roman" w:hAnsi="Times New Roman"/>
                <w:sz w:val="24"/>
                <w:szCs w:val="24"/>
              </w:rPr>
              <w:t xml:space="preserve"> Vabariigi Valitsuse 26. juuni 2003 määruse nr 184 „Võrgueeskiri” tähenduses, mis koosneb vähemalt 30 meetri kõrgustest tuulegeneraatoritest.</w:t>
            </w:r>
          </w:p>
          <w:p w14:paraId="6EA12A43" w14:textId="46067EA9" w:rsidR="00D85724" w:rsidRDefault="00D85724" w:rsidP="008A527E">
            <w:pPr>
              <w:autoSpaceDE w:val="0"/>
              <w:autoSpaceDN w:val="0"/>
              <w:spacing w:line="240" w:lineRule="auto"/>
              <w:jc w:val="both"/>
              <w:rPr>
                <w:rFonts w:ascii="Times New Roman" w:hAnsi="Times New Roman"/>
                <w:sz w:val="24"/>
                <w:szCs w:val="24"/>
              </w:rPr>
            </w:pPr>
            <w:r w:rsidRPr="00B41E6C">
              <w:rPr>
                <w:rFonts w:ascii="Times New Roman" w:hAnsi="Times New Roman"/>
                <w:sz w:val="24"/>
                <w:szCs w:val="24"/>
              </w:rPr>
              <w:t xml:space="preserve">Tootmisettevõtete ja -hoonete rajamiseks üldplaneeringu tingimuste seadmisel on arvestatud planeeringuala suhteliselt tiheda rahvastikuga keskustes, mis tähendab, et Tapa valla territooriumile ei ole sisuliselt võimalik rajada olulise ja suure ruumilise ulatusega keskkonnamõjuga tegevusi. </w:t>
            </w:r>
            <w:r>
              <w:rPr>
                <w:rFonts w:ascii="Times New Roman" w:hAnsi="Times New Roman"/>
                <w:sz w:val="24"/>
                <w:szCs w:val="24"/>
              </w:rPr>
              <w:t xml:space="preserve">Seejuures ka </w:t>
            </w:r>
            <w:r w:rsidRPr="00B41E6C">
              <w:rPr>
                <w:rFonts w:ascii="Times New Roman" w:hAnsi="Times New Roman"/>
                <w:sz w:val="24"/>
                <w:szCs w:val="24"/>
              </w:rPr>
              <w:t>Kaitseministeeriumiga tuleb kooskõlastada planeerimis- ja ehitustegevus: - millega kavandatakse üle 28 m kõrguseid ehitisi; - ükskõik mis kõrgusega tuulegeneraatoreid; - millega kavandatakse kõiki muid ehitisi, mis võivad mõjutada riigikaitseliste ehitiste töövõimet. Ükskõik mis kõrgusega tuulegeneraatorite kavandamisel tuleb koostööd Kaitseministeeriumiga alustada võimalikult varajases planeeringu ja/või projekteerimistingimuste koostamise staadiumis.</w:t>
            </w:r>
            <w:r w:rsidRPr="00432D9F">
              <w:rPr>
                <w:rFonts w:ascii="Times New Roman" w:hAnsi="Times New Roman"/>
                <w:sz w:val="24"/>
                <w:szCs w:val="24"/>
              </w:rPr>
              <w:t xml:space="preserve"> </w:t>
            </w:r>
          </w:p>
          <w:p w14:paraId="37DF328B" w14:textId="77777777" w:rsidR="00D85724" w:rsidRPr="00432D9F" w:rsidRDefault="00D85724" w:rsidP="008A527E">
            <w:pPr>
              <w:autoSpaceDE w:val="0"/>
              <w:autoSpaceDN w:val="0"/>
              <w:spacing w:line="240" w:lineRule="auto"/>
              <w:jc w:val="both"/>
              <w:rPr>
                <w:rFonts w:ascii="Times New Roman" w:hAnsi="Times New Roman"/>
                <w:sz w:val="24"/>
                <w:szCs w:val="24"/>
              </w:rPr>
            </w:pPr>
            <w:r w:rsidRPr="00432D9F">
              <w:rPr>
                <w:rFonts w:ascii="Times New Roman" w:hAnsi="Times New Roman"/>
                <w:sz w:val="24"/>
                <w:szCs w:val="24"/>
              </w:rPr>
              <w:t xml:space="preserve">Tapa Vallavalitsus pöördus Kaitseministeeriumi poole nende seisukoha saamiseks. </w:t>
            </w:r>
          </w:p>
          <w:p w14:paraId="68EDBCF3" w14:textId="6D1CBB4F" w:rsidR="00D85724" w:rsidRPr="00432D9F" w:rsidRDefault="00D85724" w:rsidP="00EF682B">
            <w:pPr>
              <w:autoSpaceDE w:val="0"/>
              <w:autoSpaceDN w:val="0"/>
              <w:spacing w:line="240" w:lineRule="auto"/>
              <w:jc w:val="both"/>
              <w:rPr>
                <w:rFonts w:ascii="Times New Roman" w:hAnsi="Times New Roman"/>
                <w:sz w:val="24"/>
                <w:szCs w:val="24"/>
              </w:rPr>
            </w:pPr>
            <w:r w:rsidRPr="00432D9F">
              <w:rPr>
                <w:rFonts w:ascii="Times New Roman" w:hAnsi="Times New Roman"/>
                <w:sz w:val="24"/>
                <w:szCs w:val="24"/>
              </w:rPr>
              <w:t xml:space="preserve">Kaitseministeerium esitas oma seisukoha 09.10.2023 ning see on järgmine: </w:t>
            </w:r>
            <w:r>
              <w:rPr>
                <w:rFonts w:ascii="Times New Roman" w:hAnsi="Times New Roman"/>
                <w:sz w:val="24"/>
                <w:szCs w:val="24"/>
              </w:rPr>
              <w:t>„</w:t>
            </w:r>
            <w:r w:rsidRPr="00432D9F">
              <w:rPr>
                <w:rFonts w:ascii="Times New Roman" w:hAnsi="Times New Roman"/>
                <w:sz w:val="24"/>
                <w:szCs w:val="24"/>
              </w:rPr>
              <w:t>Kaitseministeerium tugineb seisukoha kujundamisel kaitseministri 26.06.2015 määrusele nr 16 „Riigikaitselise ehitise töövõime kriteeriumid, piirangute ruumiline ulatus ja andmed riigikaitselise ehitise töövõimet mõjutavate ehitiste kohta“, mille § 4 lg 2 ja § 6 lg 2 kohaselt ei tohi ehitise püstitamine vähendada radari ja raadioseadmete töövõimet. Kaitseministeeriumi hinnangul on võimalik Jäneda küla, Muti kinnistule rajada TEJ ilma kõrgusepiiranguteta pärast Mandri-Eesti kompensatsioonimeetmete rakendamist, s.o eeldatavalt 2025. aastal. Ministeerium peab vajalikuks lisada, et taotleja, Ohaka Energia OÜ on varem küsinud Kaitseministeeriumi arvamust tuuleelektrijaama püstitamise võimaluse kohta Muti kinnistule. Ministeerium on oma 07.07.2023 vastuses nr 12-1/23/1453 andnud arendajale teada, et nimetatud kinnistule kehtib kuni Mandri-Eesti kompensatsioonimeetmete rakendamiseni kõrgusepiirang 98 m. Kaitseministeerium selgitab täiendavalt, et arendajale esitatud vastuse näol ei olnud tegemist elektrituulikule kooskõlastuse andmisega, vaid eelhinnanguga edasise tegevuse planeerimiseks. Pärast nimetatud Mandri-Eesti kompensatsioonimeetmete rakendamist saab Kaitseministeerium kooskõlastada 250 m kõrgusega TEJ püstitamist planeerimisseaduses ja ehituseadustikus sätestatud korras.“.</w:t>
            </w:r>
          </w:p>
          <w:p w14:paraId="7849CC22" w14:textId="024AB007" w:rsidR="00D85724" w:rsidRDefault="00D85724" w:rsidP="008A527E">
            <w:pPr>
              <w:spacing w:line="240" w:lineRule="auto"/>
              <w:jc w:val="both"/>
              <w:rPr>
                <w:rFonts w:ascii="Times New Roman" w:hAnsi="Times New Roman"/>
                <w:sz w:val="24"/>
                <w:szCs w:val="24"/>
              </w:rPr>
            </w:pPr>
            <w:r w:rsidRPr="00B41E6C">
              <w:rPr>
                <w:rFonts w:ascii="Times New Roman" w:hAnsi="Times New Roman"/>
                <w:sz w:val="24"/>
                <w:szCs w:val="24"/>
              </w:rPr>
              <w:t>Antud juhul on tegemist sooviga ühe tuulegeneraatori paigaldamiseks. Tapa vald soovib välistada olukorda, et lubades rajada ühte tuulegeneraatorit, võib see tekitada ootusi ka järgmiste tuulegeneraatorite püstitamiseks. Rajades kasvõi ühe tuulegeneraatori, tuleb rajada ka ühenduse tekitamiseks elektrikaablid lähima liitumist võimaldava</w:t>
            </w:r>
            <w:r w:rsidRPr="00432D9F">
              <w:rPr>
                <w:rFonts w:ascii="Times New Roman" w:hAnsi="Times New Roman"/>
                <w:sz w:val="24"/>
                <w:szCs w:val="24"/>
              </w:rPr>
              <w:t xml:space="preserve"> alajaamani</w:t>
            </w:r>
            <w:r>
              <w:rPr>
                <w:rFonts w:ascii="Times New Roman" w:hAnsi="Times New Roman"/>
                <w:sz w:val="24"/>
                <w:szCs w:val="24"/>
              </w:rPr>
              <w:t xml:space="preserve"> ja võimalik, et ka alajaam</w:t>
            </w:r>
            <w:r w:rsidRPr="00432D9F">
              <w:rPr>
                <w:rFonts w:ascii="Times New Roman" w:hAnsi="Times New Roman"/>
                <w:sz w:val="24"/>
                <w:szCs w:val="24"/>
              </w:rPr>
              <w:t xml:space="preserve">. See aga on rahaliselt kallis ettevõtmine ning pole otstarbekas sellist kulu teha vaid ühe tuulegeneraatori ühendamiseks. Seega on Tapa kohalikul omavalitsusel alust eeldada, et pärast esimese tuulegeneraatori rajamist </w:t>
            </w:r>
            <w:r>
              <w:rPr>
                <w:rFonts w:ascii="Times New Roman" w:hAnsi="Times New Roman"/>
                <w:sz w:val="24"/>
                <w:szCs w:val="24"/>
              </w:rPr>
              <w:t>esitatakse taotlus(ed)</w:t>
            </w:r>
            <w:r w:rsidRPr="00432D9F">
              <w:rPr>
                <w:rFonts w:ascii="Times New Roman" w:hAnsi="Times New Roman"/>
                <w:sz w:val="24"/>
                <w:szCs w:val="24"/>
              </w:rPr>
              <w:t xml:space="preserve"> teise ja järgmiste eraldiseisvate tuulegeneraatorite rajamiseks.</w:t>
            </w:r>
          </w:p>
          <w:p w14:paraId="41E8FC4C" w14:textId="064FBD5C" w:rsidR="00D85724" w:rsidRDefault="00D85724" w:rsidP="00EF682B">
            <w:pPr>
              <w:pStyle w:val="Pis"/>
              <w:jc w:val="both"/>
              <w:rPr>
                <w:rFonts w:ascii="Times New Roman" w:hAnsi="Times New Roman"/>
                <w:sz w:val="24"/>
                <w:szCs w:val="24"/>
              </w:rPr>
            </w:pPr>
            <w:r w:rsidRPr="008A527E">
              <w:rPr>
                <w:rFonts w:ascii="Times New Roman" w:hAnsi="Times New Roman"/>
                <w:sz w:val="24"/>
                <w:szCs w:val="24"/>
              </w:rPr>
              <w:t xml:space="preserve">Tapa vallas pole elamualadest kaugel asuvaid suuri endisi karjääre, kasutuseta tühermaid, rabasid, rannikumerd, mis sobiksid tuuleenergeetika parkide rajamiseks. Lisaks eelöeldule on </w:t>
            </w:r>
            <w:r w:rsidRPr="008A527E">
              <w:rPr>
                <w:rFonts w:ascii="Times New Roman" w:hAnsi="Times New Roman"/>
                <w:sz w:val="24"/>
                <w:szCs w:val="24"/>
              </w:rPr>
              <w:lastRenderedPageBreak/>
              <w:t>Tapa vallas väga palju Kaitseministeeriumi objekte ja rajatisi. Sellest tulenevalt on vallas väga palju Kaitseväe isikkoosseisu ja tehnika liikumist, mis on isegi juba suur täiendav koormus kohalikule elukeskkonnale.</w:t>
            </w:r>
          </w:p>
          <w:p w14:paraId="390A2955" w14:textId="77777777" w:rsidR="00EF682B" w:rsidRPr="00432D9F" w:rsidRDefault="00EF682B" w:rsidP="00EF682B">
            <w:pPr>
              <w:pStyle w:val="Pis"/>
              <w:jc w:val="both"/>
              <w:rPr>
                <w:rFonts w:ascii="Times New Roman" w:hAnsi="Times New Roman"/>
                <w:sz w:val="24"/>
                <w:szCs w:val="24"/>
              </w:rPr>
            </w:pPr>
          </w:p>
          <w:p w14:paraId="2223D55D" w14:textId="77777777" w:rsidR="00D85724" w:rsidRDefault="00D85724" w:rsidP="00EF682B">
            <w:pPr>
              <w:spacing w:after="0" w:line="240" w:lineRule="auto"/>
              <w:jc w:val="both"/>
              <w:rPr>
                <w:rFonts w:ascii="Times New Roman" w:hAnsi="Times New Roman"/>
                <w:sz w:val="24"/>
                <w:szCs w:val="24"/>
              </w:rPr>
            </w:pPr>
            <w:r w:rsidRPr="00432D9F">
              <w:rPr>
                <w:rFonts w:ascii="Times New Roman" w:hAnsi="Times New Roman"/>
                <w:sz w:val="24"/>
                <w:szCs w:val="24"/>
              </w:rPr>
              <w:t xml:space="preserve">Tuulegeneraatorite rajamisega kaasneb ka suur avalik huvi ning Tapa Vallavolikogu on seisukohal, et tuulegeneraatori püstitamine miljööväärtusliku Jäneda küla lähedale on vastuolus Jäneda küla ja ümbruskonna elanike ootustega ümbritsevale elukeskkonnale. Tuulegeneraator asuks ligikaudu 1500 – 1600 m kaugusel Jäneda keskosast. </w:t>
            </w:r>
          </w:p>
          <w:p w14:paraId="1ED1E0B6" w14:textId="77777777" w:rsidR="00EF682B" w:rsidRPr="00432D9F" w:rsidRDefault="00EF682B" w:rsidP="00EF682B">
            <w:pPr>
              <w:spacing w:after="0" w:line="240" w:lineRule="auto"/>
              <w:jc w:val="both"/>
              <w:rPr>
                <w:rFonts w:ascii="Times New Roman" w:hAnsi="Times New Roman"/>
                <w:sz w:val="24"/>
                <w:szCs w:val="24"/>
              </w:rPr>
            </w:pPr>
          </w:p>
          <w:p w14:paraId="7070D315" w14:textId="484D00BC" w:rsidR="00D85724" w:rsidRDefault="00D85724" w:rsidP="00EF682B">
            <w:pPr>
              <w:autoSpaceDE w:val="0"/>
              <w:autoSpaceDN w:val="0"/>
              <w:adjustRightInd w:val="0"/>
              <w:spacing w:after="0" w:line="240" w:lineRule="auto"/>
              <w:jc w:val="both"/>
              <w:rPr>
                <w:rFonts w:ascii="Times New Roman" w:hAnsi="Times New Roman"/>
                <w:sz w:val="24"/>
                <w:szCs w:val="24"/>
              </w:rPr>
            </w:pPr>
            <w:r w:rsidRPr="00C95631">
              <w:rPr>
                <w:rFonts w:ascii="Times New Roman" w:hAnsi="Times New Roman"/>
                <w:sz w:val="24"/>
                <w:szCs w:val="24"/>
              </w:rPr>
              <w:t xml:space="preserve">Lähtuvalt PlanS § 142 lg 1 p-dest 1 ja 3 on </w:t>
            </w:r>
            <w:r w:rsidRPr="00C95631">
              <w:rPr>
                <w:rFonts w:ascii="Times New Roman" w:hAnsi="Times New Roman"/>
                <w:color w:val="202020"/>
                <w:sz w:val="24"/>
                <w:szCs w:val="24"/>
                <w:shd w:val="clear" w:color="auto" w:fill="FFFFFF"/>
              </w:rPr>
              <w:t xml:space="preserve">kehtestatud üldplaneeringu põhilahenduse detailplaneeringuga muutmine </w:t>
            </w:r>
            <w:r w:rsidRPr="00C95631">
              <w:rPr>
                <w:rFonts w:ascii="Times New Roman" w:hAnsi="Times New Roman"/>
                <w:sz w:val="24"/>
                <w:szCs w:val="24"/>
              </w:rPr>
              <w:t xml:space="preserve">muuhulgas </w:t>
            </w:r>
            <w:r w:rsidRPr="00C95631">
              <w:rPr>
                <w:rFonts w:ascii="Times New Roman" w:hAnsi="Times New Roman"/>
                <w:color w:val="202020"/>
                <w:sz w:val="24"/>
                <w:szCs w:val="24"/>
                <w:shd w:val="clear" w:color="auto" w:fill="FFFFFF"/>
              </w:rPr>
              <w:t xml:space="preserve">üldplaneeringuga määratud maakasutuse juhtotstarbe ulatuslik muutmine </w:t>
            </w:r>
            <w:r w:rsidRPr="00C95631">
              <w:rPr>
                <w:rFonts w:ascii="Times New Roman" w:hAnsi="Times New Roman"/>
                <w:sz w:val="24"/>
                <w:szCs w:val="24"/>
              </w:rPr>
              <w:t xml:space="preserve">ning </w:t>
            </w:r>
            <w:r w:rsidRPr="00C95631">
              <w:rPr>
                <w:rFonts w:ascii="Times New Roman" w:hAnsi="Times New Roman"/>
                <w:color w:val="202020"/>
                <w:sz w:val="24"/>
                <w:szCs w:val="24"/>
                <w:shd w:val="clear" w:color="auto" w:fill="FFFFFF"/>
              </w:rPr>
              <w:t>muu kohaliku omavalitsuse üksuse hinnangul oluline või ulatuslik üldplaneeringu muutmine</w:t>
            </w:r>
            <w:r w:rsidRPr="00C95631">
              <w:rPr>
                <w:rFonts w:ascii="Times New Roman" w:hAnsi="Times New Roman"/>
                <w:sz w:val="24"/>
                <w:szCs w:val="24"/>
              </w:rPr>
              <w:t xml:space="preserve">. PlanS § 6 p 14 sätestab, et planeeringu põhilahendus on planeeringu oluline osa, mis tagab planeeringuga kavandatu elluviimisel lahenduse tervikliku toimimise. Kinnisasja senise maakasutuse ja ehitusõiguse muutmine ei ole seadusega tagatud omandiõigus. Selle rakendamise juures peab kinnisasja omanik arvestama kohaliku omavalitsuse ja teiste asjast huvitatud isikute seisukohaga, samuti tasakaalustatud ruumilise arengu kujundamise ja keskkonnakaitse vajadustega. Kohalik omavalitsus ei ole kohustatud oma territooriumi planeerimisel lähtuma kinnisasja omaniku soovist, vaid eelkõige kehtestatud </w:t>
            </w:r>
            <w:r w:rsidRPr="00C95631">
              <w:rPr>
                <w:rFonts w:ascii="Times New Roman" w:hAnsi="Times New Roman"/>
                <w:color w:val="202020"/>
                <w:sz w:val="24"/>
                <w:szCs w:val="24"/>
                <w:shd w:val="clear" w:color="auto" w:fill="FFFFFF"/>
              </w:rPr>
              <w:t>üldplaneeringu</w:t>
            </w:r>
            <w:r w:rsidRPr="00C95631">
              <w:rPr>
                <w:rFonts w:ascii="Times New Roman" w:hAnsi="Times New Roman"/>
                <w:sz w:val="24"/>
                <w:szCs w:val="24"/>
              </w:rPr>
              <w:t xml:space="preserve">st ja piirkonna tasakaalustatud arengust. Maaomanik peab maa kasutamist kavandades arvestama kehtestatud </w:t>
            </w:r>
            <w:r w:rsidRPr="00C95631">
              <w:rPr>
                <w:rFonts w:ascii="Times New Roman" w:hAnsi="Times New Roman"/>
                <w:color w:val="202020"/>
                <w:sz w:val="24"/>
                <w:szCs w:val="24"/>
                <w:shd w:val="clear" w:color="auto" w:fill="FFFFFF"/>
              </w:rPr>
              <w:t>üldplaneeringuga</w:t>
            </w:r>
            <w:r w:rsidRPr="00C95631">
              <w:rPr>
                <w:rFonts w:ascii="Times New Roman" w:hAnsi="Times New Roman"/>
                <w:sz w:val="24"/>
                <w:szCs w:val="24"/>
              </w:rPr>
              <w:t xml:space="preserve"> ja sellega, et </w:t>
            </w:r>
            <w:r>
              <w:rPr>
                <w:rFonts w:ascii="Times New Roman" w:hAnsi="Times New Roman"/>
                <w:sz w:val="24"/>
                <w:szCs w:val="24"/>
              </w:rPr>
              <w:t>seda</w:t>
            </w:r>
            <w:r w:rsidRPr="00C95631">
              <w:rPr>
                <w:rFonts w:ascii="Times New Roman" w:hAnsi="Times New Roman"/>
                <w:sz w:val="24"/>
                <w:szCs w:val="24"/>
              </w:rPr>
              <w:t xml:space="preserve"> mõjuva põhjuseta muuta ei saa. Taotletud </w:t>
            </w:r>
            <w:r w:rsidR="00EF682B">
              <w:rPr>
                <w:rFonts w:ascii="Times New Roman" w:hAnsi="Times New Roman"/>
                <w:sz w:val="24"/>
                <w:szCs w:val="24"/>
              </w:rPr>
              <w:t>detailplaneering</w:t>
            </w:r>
            <w:r w:rsidRPr="00C95631">
              <w:rPr>
                <w:rFonts w:ascii="Times New Roman" w:hAnsi="Times New Roman"/>
                <w:sz w:val="24"/>
                <w:szCs w:val="24"/>
              </w:rPr>
              <w:t xml:space="preserve"> ei ole kooskõlas kehtiva </w:t>
            </w:r>
            <w:r w:rsidRPr="00C95631">
              <w:rPr>
                <w:rFonts w:ascii="Times New Roman" w:hAnsi="Times New Roman"/>
                <w:color w:val="202020"/>
                <w:sz w:val="24"/>
                <w:szCs w:val="24"/>
                <w:shd w:val="clear" w:color="auto" w:fill="FFFFFF"/>
              </w:rPr>
              <w:t>üldplaneeringuga</w:t>
            </w:r>
            <w:r w:rsidRPr="00C95631">
              <w:rPr>
                <w:rFonts w:ascii="Times New Roman" w:hAnsi="Times New Roman"/>
                <w:sz w:val="24"/>
                <w:szCs w:val="24"/>
              </w:rPr>
              <w:t xml:space="preserve"> määratud maakasutus- ja hoonestustingimustega. </w:t>
            </w:r>
            <w:r>
              <w:rPr>
                <w:rFonts w:ascii="Times New Roman" w:hAnsi="Times New Roman"/>
                <w:color w:val="202020"/>
                <w:sz w:val="24"/>
                <w:szCs w:val="24"/>
                <w:shd w:val="clear" w:color="auto" w:fill="FFFFFF"/>
              </w:rPr>
              <w:t>Ü</w:t>
            </w:r>
            <w:r w:rsidRPr="00C95631">
              <w:rPr>
                <w:rFonts w:ascii="Times New Roman" w:hAnsi="Times New Roman"/>
                <w:color w:val="202020"/>
                <w:sz w:val="24"/>
                <w:szCs w:val="24"/>
                <w:shd w:val="clear" w:color="auto" w:fill="FFFFFF"/>
              </w:rPr>
              <w:t>ldplaneering</w:t>
            </w:r>
            <w:r w:rsidRPr="00C95631">
              <w:rPr>
                <w:rFonts w:ascii="Times New Roman" w:hAnsi="Times New Roman"/>
                <w:sz w:val="24"/>
                <w:szCs w:val="24"/>
              </w:rPr>
              <w:t xml:space="preserve"> on oma olemuselt ühiskondlik kokkulepe ja avalik huvi on suunatud sellele, et sellise kokkuleppe tingimusi täidetaks. Avalik huvi </w:t>
            </w:r>
            <w:r>
              <w:rPr>
                <w:rFonts w:ascii="Times New Roman" w:hAnsi="Times New Roman"/>
                <w:sz w:val="24"/>
                <w:szCs w:val="24"/>
              </w:rPr>
              <w:t xml:space="preserve">antud juhul </w:t>
            </w:r>
            <w:r w:rsidRPr="00C95631">
              <w:rPr>
                <w:rFonts w:ascii="Times New Roman" w:hAnsi="Times New Roman"/>
                <w:sz w:val="24"/>
                <w:szCs w:val="24"/>
              </w:rPr>
              <w:t xml:space="preserve">seisneb peamiselt selles, et </w:t>
            </w:r>
            <w:r w:rsidRPr="00C95631">
              <w:rPr>
                <w:rFonts w:ascii="Times New Roman" w:hAnsi="Times New Roman"/>
                <w:color w:val="202020"/>
                <w:sz w:val="24"/>
                <w:szCs w:val="24"/>
                <w:shd w:val="clear" w:color="auto" w:fill="FFFFFF"/>
              </w:rPr>
              <w:t>üldplaneeringuga</w:t>
            </w:r>
            <w:r w:rsidRPr="00C95631">
              <w:rPr>
                <w:rFonts w:ascii="Times New Roman" w:hAnsi="Times New Roman"/>
                <w:sz w:val="24"/>
                <w:szCs w:val="24"/>
              </w:rPr>
              <w:t xml:space="preserve"> on </w:t>
            </w:r>
            <w:r>
              <w:rPr>
                <w:rFonts w:ascii="Times New Roman" w:hAnsi="Times New Roman"/>
                <w:sz w:val="24"/>
                <w:szCs w:val="24"/>
              </w:rPr>
              <w:t>tootmiseks, maaviljeluseks, elamuehituseks ja muuks</w:t>
            </w:r>
            <w:r w:rsidRPr="00C95631">
              <w:rPr>
                <w:rFonts w:ascii="Times New Roman" w:hAnsi="Times New Roman"/>
                <w:sz w:val="24"/>
                <w:szCs w:val="24"/>
              </w:rPr>
              <w:t xml:space="preserve"> ette nähtud piirkonnad kindlaks määratud ning valla elanikel on õiguspärane ootus sellele, et </w:t>
            </w:r>
            <w:r>
              <w:rPr>
                <w:rFonts w:ascii="Times New Roman" w:hAnsi="Times New Roman"/>
                <w:sz w:val="24"/>
                <w:szCs w:val="24"/>
              </w:rPr>
              <w:t>väärtuslikke põllumaid</w:t>
            </w:r>
            <w:r w:rsidRPr="00C95631">
              <w:rPr>
                <w:rFonts w:ascii="Times New Roman" w:hAnsi="Times New Roman"/>
                <w:sz w:val="24"/>
                <w:szCs w:val="24"/>
              </w:rPr>
              <w:t xml:space="preserve"> kasutataks maatulunduslikult, mitte </w:t>
            </w:r>
            <w:r>
              <w:rPr>
                <w:rFonts w:ascii="Times New Roman" w:hAnsi="Times New Roman"/>
                <w:sz w:val="24"/>
                <w:szCs w:val="24"/>
              </w:rPr>
              <w:t>üldplaneeringu sätete vastaselt</w:t>
            </w:r>
            <w:r w:rsidRPr="00C95631">
              <w:rPr>
                <w:rFonts w:ascii="Times New Roman" w:hAnsi="Times New Roman"/>
                <w:sz w:val="24"/>
                <w:szCs w:val="24"/>
              </w:rPr>
              <w:t xml:space="preserve"> </w:t>
            </w:r>
            <w:r>
              <w:rPr>
                <w:rFonts w:ascii="Times New Roman" w:hAnsi="Times New Roman"/>
                <w:sz w:val="24"/>
                <w:szCs w:val="24"/>
              </w:rPr>
              <w:t>tuulegeneraatori(te) rajamiseks.</w:t>
            </w:r>
          </w:p>
          <w:p w14:paraId="2C5829A4" w14:textId="77777777" w:rsidR="00EF682B" w:rsidRPr="00C95631" w:rsidRDefault="00EF682B" w:rsidP="00EF682B">
            <w:pPr>
              <w:autoSpaceDE w:val="0"/>
              <w:autoSpaceDN w:val="0"/>
              <w:adjustRightInd w:val="0"/>
              <w:spacing w:after="0" w:line="240" w:lineRule="auto"/>
              <w:jc w:val="both"/>
              <w:rPr>
                <w:rFonts w:ascii="Times New Roman" w:hAnsi="Times New Roman"/>
                <w:sz w:val="24"/>
                <w:szCs w:val="24"/>
              </w:rPr>
            </w:pPr>
          </w:p>
          <w:p w14:paraId="571B76BE" w14:textId="26CA352C" w:rsidR="00D85724" w:rsidRPr="00EF682B" w:rsidRDefault="00D85724" w:rsidP="00EF682B">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Seega </w:t>
            </w:r>
            <w:r w:rsidRPr="00C95631">
              <w:rPr>
                <w:rFonts w:ascii="Times New Roman" w:hAnsi="Times New Roman"/>
                <w:sz w:val="24"/>
                <w:szCs w:val="24"/>
              </w:rPr>
              <w:t xml:space="preserve">Tapa Vallavolikogu ei pea vajalikuks detailplaneeringu algatamist, millega muudetakse üldplaneeringut. Tuulegeneraatorite mitte rajamine Tapa valla territooriumile oli kohaliku omavalitsuse teadlik ja kindel otsus. See säte kehtestati tulenevalt kohalikest tingimustest. Üldplaneeringu menetluse käigus toimus kaks avalikku väljapanekut ja kaks avalikku arutelu. Kõik teemad on avalikkusega põhjalikult läbi arutatud ja seega tuuleenergeetikat puudutav säte oli teadlik valik, mille volikogu kinnitas </w:t>
            </w:r>
            <w:r w:rsidR="00EF682B">
              <w:rPr>
                <w:rFonts w:ascii="Times New Roman" w:hAnsi="Times New Roman"/>
                <w:sz w:val="24"/>
                <w:szCs w:val="24"/>
              </w:rPr>
              <w:t>ü</w:t>
            </w:r>
            <w:r w:rsidRPr="00C95631">
              <w:rPr>
                <w:rFonts w:ascii="Times New Roman" w:hAnsi="Times New Roman"/>
                <w:sz w:val="24"/>
                <w:szCs w:val="24"/>
              </w:rPr>
              <w:t>ldplaneeringut kehtestades. Seega, üldplaneeringut muutva detailplaneeringu koostamiseks puudub avalik huvi ning üldplaneeringu lahenduses väljenduv avalik huvi kaalub üles detailplaneeringust huvitatud isikute erahuvi.</w:t>
            </w:r>
            <w:r>
              <w:rPr>
                <w:rFonts w:ascii="Times New Roman" w:hAnsi="Times New Roman"/>
                <w:sz w:val="24"/>
                <w:szCs w:val="24"/>
              </w:rPr>
              <w:t xml:space="preserve"> </w:t>
            </w:r>
          </w:p>
          <w:p w14:paraId="53A73CC6" w14:textId="77777777" w:rsidR="00D85724" w:rsidRPr="00C95631" w:rsidRDefault="00D85724" w:rsidP="008A527E">
            <w:pPr>
              <w:pStyle w:val="Default"/>
              <w:jc w:val="both"/>
              <w:rPr>
                <w:rFonts w:ascii="Times New Roman" w:hAnsi="Times New Roman" w:cs="Times New Roman"/>
                <w:color w:val="auto"/>
              </w:rPr>
            </w:pPr>
            <w:r w:rsidRPr="00C95631">
              <w:rPr>
                <w:rFonts w:ascii="Times New Roman" w:hAnsi="Times New Roman" w:cs="Times New Roman"/>
                <w:color w:val="auto"/>
              </w:rPr>
              <w:t xml:space="preserve">Planeerimisseaduse § 128 on sätestatud: </w:t>
            </w:r>
          </w:p>
          <w:p w14:paraId="51D36B65" w14:textId="77777777" w:rsidR="00D85724" w:rsidRPr="00C95631" w:rsidRDefault="00D85724" w:rsidP="008A527E">
            <w:pPr>
              <w:pStyle w:val="Default"/>
              <w:jc w:val="both"/>
              <w:rPr>
                <w:rFonts w:ascii="Times New Roman" w:hAnsi="Times New Roman" w:cs="Times New Roman"/>
                <w:color w:val="auto"/>
              </w:rPr>
            </w:pPr>
            <w:r w:rsidRPr="00C95631">
              <w:rPr>
                <w:rFonts w:ascii="Times New Roman" w:hAnsi="Times New Roman" w:cs="Times New Roman"/>
                <w:color w:val="auto"/>
              </w:rPr>
              <w:t xml:space="preserve">(2) Detailplaneeringut ei algatata eelkõige juhul, kui: </w:t>
            </w:r>
          </w:p>
          <w:p w14:paraId="36CBD802" w14:textId="77777777" w:rsidR="00D85724" w:rsidRPr="00C95631" w:rsidRDefault="00D85724" w:rsidP="008A527E">
            <w:pPr>
              <w:pStyle w:val="Default"/>
              <w:jc w:val="both"/>
              <w:rPr>
                <w:rFonts w:ascii="Times New Roman" w:hAnsi="Times New Roman" w:cs="Times New Roman"/>
                <w:color w:val="auto"/>
              </w:rPr>
            </w:pPr>
            <w:r w:rsidRPr="00C95631">
              <w:rPr>
                <w:rFonts w:ascii="Times New Roman" w:hAnsi="Times New Roman" w:cs="Times New Roman"/>
                <w:color w:val="auto"/>
              </w:rPr>
              <w:t xml:space="preserve">1) algatamine on ilmselgelt vastuolus üldplaneeringuga; </w:t>
            </w:r>
          </w:p>
          <w:p w14:paraId="452AA828" w14:textId="77777777" w:rsidR="00D85724" w:rsidRPr="00C95631" w:rsidRDefault="00D85724" w:rsidP="008A527E">
            <w:pPr>
              <w:pStyle w:val="Default"/>
              <w:jc w:val="both"/>
              <w:rPr>
                <w:rFonts w:ascii="Times New Roman" w:hAnsi="Times New Roman" w:cs="Times New Roman"/>
                <w:color w:val="auto"/>
              </w:rPr>
            </w:pPr>
            <w:r w:rsidRPr="00C95631">
              <w:rPr>
                <w:rFonts w:ascii="Times New Roman" w:hAnsi="Times New Roman" w:cs="Times New Roman"/>
                <w:color w:val="auto"/>
              </w:rPr>
              <w:t xml:space="preserve">2) on ilmne, et algatatava planeeringu elluviimine tulevikus ei ole võimalik, eelkõige kui planeeringu koostamise korraldajal puudub võimalus detailplaneeringukohaste avalikuks kasutamiseks ette nähtud tee ja sellega seonduvate rajatiste, haljastuse, välisvalgustuse või avalikes huvides olevate tehnorajatiste ehitamise kohustuse täitmiseks vajalike kulude kandmiseks ning detailplaneeringust huvitatud isik keeldub selliseid kulusid kandmast; </w:t>
            </w:r>
          </w:p>
          <w:p w14:paraId="1081E1CC" w14:textId="5984F314" w:rsidR="00D85724" w:rsidRPr="00C95631" w:rsidRDefault="00D85724" w:rsidP="008A527E">
            <w:pPr>
              <w:pStyle w:val="Default"/>
              <w:jc w:val="both"/>
              <w:rPr>
                <w:rFonts w:ascii="Times New Roman" w:hAnsi="Times New Roman" w:cs="Times New Roman"/>
                <w:color w:val="auto"/>
              </w:rPr>
            </w:pPr>
            <w:r w:rsidRPr="00C95631">
              <w:rPr>
                <w:rFonts w:ascii="Times New Roman" w:hAnsi="Times New Roman" w:cs="Times New Roman"/>
                <w:color w:val="auto"/>
              </w:rPr>
              <w:t>3) selleks on muu ülekaalukal avalikul huvil põhinev põhjus</w:t>
            </w:r>
            <w:r w:rsidR="00EF682B">
              <w:rPr>
                <w:rFonts w:ascii="Times New Roman" w:hAnsi="Times New Roman" w:cs="Times New Roman"/>
                <w:color w:val="auto"/>
              </w:rPr>
              <w:t>.</w:t>
            </w:r>
          </w:p>
          <w:p w14:paraId="61C00BBA" w14:textId="77777777" w:rsidR="00D85724" w:rsidRPr="00C95631" w:rsidRDefault="00D85724" w:rsidP="008A527E">
            <w:pPr>
              <w:pStyle w:val="Default"/>
              <w:jc w:val="both"/>
              <w:rPr>
                <w:rFonts w:ascii="Times New Roman" w:hAnsi="Times New Roman" w:cs="Times New Roman"/>
                <w:color w:val="auto"/>
              </w:rPr>
            </w:pPr>
            <w:r w:rsidRPr="00C95631">
              <w:rPr>
                <w:rFonts w:ascii="Times New Roman" w:hAnsi="Times New Roman" w:cs="Times New Roman"/>
                <w:color w:val="auto"/>
              </w:rPr>
              <w:t>Seega detailplaneeringu algatamine on ilmselgelt vastuolus Tapa valla üldplaneeringuga, planeeringu elluviimine tulevikus ei ole võimalik ning selleks on muu ülekaalukal avalikul huvil põhinev põhjus.</w:t>
            </w:r>
          </w:p>
          <w:p w14:paraId="1F8EB663" w14:textId="77777777" w:rsidR="00D85724" w:rsidRPr="00C95631" w:rsidRDefault="00D85724" w:rsidP="008A527E">
            <w:pPr>
              <w:pStyle w:val="Default"/>
              <w:jc w:val="both"/>
              <w:rPr>
                <w:rFonts w:ascii="Times New Roman" w:hAnsi="Times New Roman" w:cs="Times New Roman"/>
                <w:color w:val="auto"/>
              </w:rPr>
            </w:pPr>
          </w:p>
          <w:p w14:paraId="40F7C94F" w14:textId="0F362186" w:rsidR="00D85724" w:rsidRPr="00C95631" w:rsidRDefault="00D85724" w:rsidP="008A527E">
            <w:pPr>
              <w:pStyle w:val="Default"/>
              <w:jc w:val="both"/>
              <w:rPr>
                <w:rFonts w:ascii="Times New Roman" w:hAnsi="Times New Roman" w:cs="Times New Roman"/>
                <w:color w:val="auto"/>
              </w:rPr>
            </w:pPr>
            <w:r w:rsidRPr="00C95631">
              <w:rPr>
                <w:rFonts w:ascii="Times New Roman" w:hAnsi="Times New Roman" w:cs="Times New Roman"/>
                <w:color w:val="auto"/>
              </w:rPr>
              <w:t xml:space="preserve">Aluseks võttes Ohaka Energia OÜ poolt esitatud detailplaneeringu algatamise taotlust, arvestades Kaitseministeeriumi seisukohta ja otsuse preambulas kajastatut ning võttes aluseks kohaliku omavalitsuse korralduse seaduse § 6 lg 1, Tapa Vallavolikogu 29.09.2022 otsusega </w:t>
            </w:r>
            <w:r w:rsidRPr="00C95631">
              <w:rPr>
                <w:rFonts w:ascii="Times New Roman" w:hAnsi="Times New Roman" w:cs="Times New Roman"/>
                <w:color w:val="auto"/>
              </w:rPr>
              <w:lastRenderedPageBreak/>
              <w:t>nr 48 kehtestatud Tapa valla üldplaneeringu, Planeerimisseaduse § 128 lg 2:</w:t>
            </w:r>
          </w:p>
          <w:p w14:paraId="7CF2B144" w14:textId="77777777" w:rsidR="00D85724" w:rsidRPr="00C95631" w:rsidRDefault="00D85724" w:rsidP="008A527E">
            <w:pPr>
              <w:pStyle w:val="Default"/>
              <w:jc w:val="both"/>
              <w:rPr>
                <w:rFonts w:ascii="Times New Roman" w:hAnsi="Times New Roman" w:cs="Times New Roman"/>
                <w:color w:val="auto"/>
              </w:rPr>
            </w:pPr>
          </w:p>
          <w:p w14:paraId="0587682E" w14:textId="77777777" w:rsidR="00D85724" w:rsidRPr="00C95631" w:rsidRDefault="00D85724" w:rsidP="008A527E">
            <w:pPr>
              <w:pStyle w:val="Default"/>
              <w:jc w:val="both"/>
              <w:rPr>
                <w:rFonts w:ascii="Times New Roman" w:hAnsi="Times New Roman" w:cs="Times New Roman"/>
                <w:color w:val="auto"/>
              </w:rPr>
            </w:pPr>
            <w:r w:rsidRPr="00C95631">
              <w:rPr>
                <w:rFonts w:ascii="Times New Roman" w:hAnsi="Times New Roman" w:cs="Times New Roman"/>
                <w:color w:val="auto"/>
              </w:rPr>
              <w:t>1. Mitte algatada Tapa valla üldplaneeringut muutvat detailplaneeringut ühe 5MW võimsusega ja tornikõrgusega 150 m tuulegeneraatori paigaldamiseks Tapa vallas, Jäneda külas, Muti kinnistule (katastritunnus 40001:003:0095).</w:t>
            </w:r>
          </w:p>
          <w:p w14:paraId="36B46489" w14:textId="77777777" w:rsidR="00D85724" w:rsidRPr="00C95631" w:rsidRDefault="00D85724" w:rsidP="008A527E">
            <w:pPr>
              <w:pStyle w:val="Default"/>
              <w:jc w:val="both"/>
              <w:rPr>
                <w:rFonts w:ascii="Times New Roman" w:hAnsi="Times New Roman" w:cs="Times New Roman"/>
                <w:color w:val="auto"/>
              </w:rPr>
            </w:pPr>
          </w:p>
          <w:p w14:paraId="41819B9C" w14:textId="77777777" w:rsidR="00D85724" w:rsidRPr="00C95631" w:rsidRDefault="00D85724" w:rsidP="008A527E">
            <w:pPr>
              <w:pStyle w:val="Default"/>
              <w:jc w:val="both"/>
              <w:rPr>
                <w:rFonts w:ascii="Times New Roman" w:hAnsi="Times New Roman" w:cs="Times New Roman"/>
                <w:color w:val="auto"/>
              </w:rPr>
            </w:pPr>
            <w:r w:rsidRPr="00C95631">
              <w:rPr>
                <w:rFonts w:ascii="Times New Roman" w:hAnsi="Times New Roman" w:cs="Times New Roman"/>
                <w:color w:val="auto"/>
              </w:rPr>
              <w:t xml:space="preserve">2. Otsus jõustub teatavakstegemisest. </w:t>
            </w:r>
          </w:p>
          <w:p w14:paraId="243B8039" w14:textId="77777777" w:rsidR="00D85724" w:rsidRPr="00C95631" w:rsidRDefault="00D85724" w:rsidP="008A527E">
            <w:pPr>
              <w:pStyle w:val="Default"/>
              <w:jc w:val="both"/>
              <w:rPr>
                <w:rFonts w:ascii="Times New Roman" w:hAnsi="Times New Roman" w:cs="Times New Roman"/>
                <w:color w:val="auto"/>
              </w:rPr>
            </w:pPr>
          </w:p>
          <w:p w14:paraId="478E2F27" w14:textId="5C6E1E4E" w:rsidR="00A357CC" w:rsidRPr="00EF682B" w:rsidRDefault="00D85724" w:rsidP="00EF682B">
            <w:pPr>
              <w:pStyle w:val="Default"/>
              <w:jc w:val="both"/>
              <w:rPr>
                <w:rFonts w:ascii="Times New Roman" w:hAnsi="Times New Roman" w:cs="Times New Roman"/>
                <w:color w:val="auto"/>
              </w:rPr>
            </w:pPr>
            <w:r w:rsidRPr="00C95631">
              <w:rPr>
                <w:rFonts w:ascii="Times New Roman" w:hAnsi="Times New Roman" w:cs="Times New Roman"/>
                <w:color w:val="auto"/>
              </w:rPr>
              <w:t>Käesoleva otsuse peale võib esitada vaide Tapa Vallavolikogule haldusmenetluse seaduses sätestatud korras 30 päeva jooksul arvestades otsusest teadasaamise päevast või päevast, millal oleks pidanud otsusest teada saama või esitada kaebus Tartu Halduskohtule halduskohtumenetluse seadustikus sätestatud korras 30 päeva jooksul otsusest teada saamisest.</w:t>
            </w:r>
          </w:p>
        </w:tc>
      </w:tr>
      <w:tr w:rsidR="00A357CC" w14:paraId="478E2F2A" w14:textId="77777777" w:rsidTr="00435C14">
        <w:tc>
          <w:tcPr>
            <w:tcW w:w="9354" w:type="dxa"/>
            <w:gridSpan w:val="2"/>
          </w:tcPr>
          <w:p w14:paraId="478E2F29"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478E2F2C"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478E2F31" w14:textId="77777777" w:rsidTr="00E13B6E">
        <w:tc>
          <w:tcPr>
            <w:tcW w:w="4677" w:type="dxa"/>
            <w:shd w:val="clear" w:color="auto" w:fill="auto"/>
          </w:tcPr>
          <w:p w14:paraId="478E2F2D"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478E2F2E"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478E2F2F" w14:textId="2EB25102"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913441">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913441">
              <w:rPr>
                <w:rFonts w:ascii="Times New Roman" w:hAnsi="Times New Roman"/>
                <w:sz w:val="24"/>
                <w:szCs w:val="24"/>
              </w:rPr>
              <w:t>Maksim Butšenkov</w:t>
            </w:r>
            <w:r>
              <w:rPr>
                <w:rFonts w:ascii="Times New Roman" w:hAnsi="Times New Roman"/>
                <w:sz w:val="24"/>
                <w:szCs w:val="24"/>
              </w:rPr>
              <w:fldChar w:fldCharType="end"/>
            </w:r>
          </w:p>
          <w:p w14:paraId="478E2F30" w14:textId="21B7EF36"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913441">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913441">
              <w:rPr>
                <w:rFonts w:ascii="Times New Roman" w:hAnsi="Times New Roman"/>
                <w:sz w:val="24"/>
                <w:szCs w:val="24"/>
              </w:rPr>
              <w:t>vallavolikogu esimees</w:t>
            </w:r>
            <w:r>
              <w:rPr>
                <w:rFonts w:ascii="Times New Roman" w:hAnsi="Times New Roman"/>
                <w:sz w:val="24"/>
                <w:szCs w:val="24"/>
              </w:rPr>
              <w:fldChar w:fldCharType="end"/>
            </w:r>
          </w:p>
        </w:tc>
      </w:tr>
    </w:tbl>
    <w:p w14:paraId="478E2F32" w14:textId="77777777" w:rsidR="00A357CC" w:rsidRDefault="00A357CC" w:rsidP="002B1191">
      <w:pPr>
        <w:spacing w:after="0" w:line="240" w:lineRule="auto"/>
        <w:rPr>
          <w:rFonts w:ascii="Times New Roman" w:hAnsi="Times New Roman"/>
          <w:sz w:val="24"/>
          <w:szCs w:val="24"/>
        </w:rPr>
      </w:pPr>
    </w:p>
    <w:p w14:paraId="478E2F33"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tblGrid>
      <w:tr w:rsidR="00435C14" w14:paraId="478E2F42" w14:textId="77777777" w:rsidTr="00E41682">
        <w:tc>
          <w:tcPr>
            <w:tcW w:w="3402" w:type="dxa"/>
          </w:tcPr>
          <w:p w14:paraId="478E2F40"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478E2F41" w14:textId="78C089AD" w:rsidR="00435C14" w:rsidRDefault="00D85724" w:rsidP="00E13B6E">
            <w:pPr>
              <w:spacing w:after="0" w:line="240" w:lineRule="auto"/>
              <w:rPr>
                <w:rFonts w:ascii="Times New Roman" w:hAnsi="Times New Roman"/>
                <w:sz w:val="24"/>
                <w:szCs w:val="24"/>
              </w:rPr>
            </w:pPr>
            <w:r>
              <w:rPr>
                <w:rFonts w:ascii="Times New Roman" w:hAnsi="Times New Roman"/>
                <w:sz w:val="24"/>
                <w:szCs w:val="24"/>
              </w:rPr>
              <w:t>Maakorraldaja Linda Kelu-Toome</w:t>
            </w:r>
          </w:p>
        </w:tc>
      </w:tr>
      <w:tr w:rsidR="00435C14" w14:paraId="478E2F45" w14:textId="77777777" w:rsidTr="00E41682">
        <w:tc>
          <w:tcPr>
            <w:tcW w:w="3402" w:type="dxa"/>
          </w:tcPr>
          <w:p w14:paraId="478E2F43"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478E2F44" w14:textId="5974FFAA" w:rsidR="00435C14" w:rsidRDefault="00D85724" w:rsidP="00E13B6E">
            <w:pPr>
              <w:spacing w:after="0" w:line="240" w:lineRule="auto"/>
              <w:rPr>
                <w:rFonts w:ascii="Times New Roman" w:hAnsi="Times New Roman"/>
                <w:sz w:val="24"/>
                <w:szCs w:val="24"/>
              </w:rPr>
            </w:pPr>
            <w:r>
              <w:rPr>
                <w:rFonts w:ascii="Times New Roman" w:hAnsi="Times New Roman"/>
                <w:sz w:val="24"/>
                <w:szCs w:val="24"/>
              </w:rPr>
              <w:t>Maakorraldaja Linda Kelu-Toome</w:t>
            </w:r>
          </w:p>
        </w:tc>
      </w:tr>
    </w:tbl>
    <w:p w14:paraId="478E2F46"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E2F49" w14:textId="77777777" w:rsidR="00365D20" w:rsidRDefault="00365D20" w:rsidP="0058227E">
      <w:pPr>
        <w:spacing w:after="0" w:line="240" w:lineRule="auto"/>
      </w:pPr>
      <w:r>
        <w:separator/>
      </w:r>
    </w:p>
  </w:endnote>
  <w:endnote w:type="continuationSeparator" w:id="0">
    <w:p w14:paraId="478E2F4A" w14:textId="77777777" w:rsidR="00365D20" w:rsidRDefault="00365D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E2F4E"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913441">
      <w:rPr>
        <w:rFonts w:ascii="Times New Roman" w:hAnsi="Times New Roman"/>
        <w:noProof/>
        <w:sz w:val="24"/>
      </w:rPr>
      <w:t>4</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E2F47" w14:textId="77777777" w:rsidR="00365D20" w:rsidRDefault="00365D20" w:rsidP="0058227E">
      <w:pPr>
        <w:spacing w:after="0" w:line="240" w:lineRule="auto"/>
      </w:pPr>
      <w:r>
        <w:separator/>
      </w:r>
    </w:p>
  </w:footnote>
  <w:footnote w:type="continuationSeparator" w:id="0">
    <w:p w14:paraId="478E2F48"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E2F4B"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478E2F4D" w14:textId="62F34529"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E2F4F"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478E2F5A" wp14:editId="478E2F5B">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478E2F60" w14:textId="0E137328"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8E2F5A"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478E2F60" w14:textId="0E137328" w:rsidR="008C3218" w:rsidRPr="0058227E" w:rsidRDefault="008C3218" w:rsidP="008C3218">
                    <w:pPr>
                      <w:spacing w:after="0" w:line="240" w:lineRule="auto"/>
                      <w:rPr>
                        <w:rFonts w:ascii="Verdana" w:hAnsi="Verdana"/>
                        <w:sz w:val="16"/>
                        <w:szCs w:val="16"/>
                      </w:rPr>
                    </w:pPr>
                  </w:p>
                </w:txbxContent>
              </v:textbox>
            </v:shape>
          </w:pict>
        </mc:Fallback>
      </mc:AlternateContent>
    </w:r>
  </w:p>
  <w:p w14:paraId="478E2F50" w14:textId="77777777" w:rsidR="0058227E" w:rsidRDefault="0058227E" w:rsidP="0058227E">
    <w:pPr>
      <w:pStyle w:val="Pis"/>
      <w:jc w:val="center"/>
      <w:rPr>
        <w:sz w:val="10"/>
        <w:szCs w:val="10"/>
      </w:rPr>
    </w:pPr>
  </w:p>
  <w:p w14:paraId="478E2F51" w14:textId="77777777" w:rsidR="008D4DA5" w:rsidRDefault="008D4DA5" w:rsidP="0058227E">
    <w:pPr>
      <w:pStyle w:val="Pis"/>
      <w:jc w:val="center"/>
      <w:rPr>
        <w:sz w:val="10"/>
        <w:szCs w:val="10"/>
      </w:rPr>
    </w:pPr>
  </w:p>
  <w:p w14:paraId="478E2F52" w14:textId="77777777" w:rsidR="008D4DA5" w:rsidRDefault="008D4DA5" w:rsidP="0058227E">
    <w:pPr>
      <w:pStyle w:val="Pis"/>
      <w:jc w:val="center"/>
      <w:rPr>
        <w:sz w:val="10"/>
        <w:szCs w:val="10"/>
      </w:rPr>
    </w:pPr>
  </w:p>
  <w:p w14:paraId="478E2F53" w14:textId="77777777" w:rsidR="008D4DA5" w:rsidRDefault="008D4DA5" w:rsidP="0058227E">
    <w:pPr>
      <w:pStyle w:val="Pis"/>
      <w:jc w:val="center"/>
      <w:rPr>
        <w:sz w:val="10"/>
        <w:szCs w:val="10"/>
      </w:rPr>
    </w:pPr>
  </w:p>
  <w:p w14:paraId="478E2F54" w14:textId="77777777" w:rsidR="008D4DA5" w:rsidRDefault="008D4DA5" w:rsidP="0058227E">
    <w:pPr>
      <w:pStyle w:val="Pis"/>
      <w:jc w:val="center"/>
      <w:rPr>
        <w:sz w:val="10"/>
        <w:szCs w:val="10"/>
      </w:rPr>
    </w:pPr>
  </w:p>
  <w:p w14:paraId="478E2F55" w14:textId="77777777" w:rsidR="008D4DA5" w:rsidRDefault="008D4DA5" w:rsidP="0058227E">
    <w:pPr>
      <w:pStyle w:val="Pis"/>
      <w:jc w:val="center"/>
      <w:rPr>
        <w:sz w:val="10"/>
        <w:szCs w:val="10"/>
      </w:rPr>
    </w:pPr>
  </w:p>
  <w:p w14:paraId="478E2F56" w14:textId="77777777" w:rsidR="008D4DA5" w:rsidRDefault="008D4DA5" w:rsidP="0058227E">
    <w:pPr>
      <w:pStyle w:val="Pis"/>
      <w:jc w:val="center"/>
      <w:rPr>
        <w:sz w:val="10"/>
        <w:szCs w:val="10"/>
      </w:rPr>
    </w:pPr>
  </w:p>
  <w:p w14:paraId="478E2F57" w14:textId="77777777" w:rsidR="008D4DA5" w:rsidRDefault="008D4DA5" w:rsidP="0058227E">
    <w:pPr>
      <w:pStyle w:val="Pis"/>
      <w:jc w:val="center"/>
      <w:rPr>
        <w:sz w:val="10"/>
        <w:szCs w:val="10"/>
      </w:rPr>
    </w:pPr>
  </w:p>
  <w:p w14:paraId="478E2F58" w14:textId="77777777" w:rsidR="008D4DA5" w:rsidRDefault="008D4DA5" w:rsidP="0058227E">
    <w:pPr>
      <w:pStyle w:val="Pis"/>
      <w:jc w:val="center"/>
      <w:rPr>
        <w:sz w:val="10"/>
        <w:szCs w:val="10"/>
      </w:rPr>
    </w:pPr>
  </w:p>
  <w:p w14:paraId="478E2F59"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05965743">
    <w:abstractNumId w:val="2"/>
  </w:num>
  <w:num w:numId="2" w16cid:durableId="640962828">
    <w:abstractNumId w:val="3"/>
  </w:num>
  <w:num w:numId="3" w16cid:durableId="560212722">
    <w:abstractNumId w:val="1"/>
  </w:num>
  <w:num w:numId="4" w16cid:durableId="758989988">
    <w:abstractNumId w:val="0"/>
  </w:num>
  <w:num w:numId="5" w16cid:durableId="20586250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03842"/>
    <w:rsid w:val="00030487"/>
    <w:rsid w:val="000A706D"/>
    <w:rsid w:val="00105CE0"/>
    <w:rsid w:val="001C5D78"/>
    <w:rsid w:val="001F4B34"/>
    <w:rsid w:val="002B1191"/>
    <w:rsid w:val="003360B7"/>
    <w:rsid w:val="003568FE"/>
    <w:rsid w:val="00365D20"/>
    <w:rsid w:val="003B62E0"/>
    <w:rsid w:val="00435C14"/>
    <w:rsid w:val="00480C46"/>
    <w:rsid w:val="0049397B"/>
    <w:rsid w:val="004A0794"/>
    <w:rsid w:val="004E55FF"/>
    <w:rsid w:val="0058227E"/>
    <w:rsid w:val="005B06A1"/>
    <w:rsid w:val="00603FA4"/>
    <w:rsid w:val="00646951"/>
    <w:rsid w:val="006F7490"/>
    <w:rsid w:val="00757FCF"/>
    <w:rsid w:val="007621EB"/>
    <w:rsid w:val="00772CF5"/>
    <w:rsid w:val="00780FC0"/>
    <w:rsid w:val="007B63D2"/>
    <w:rsid w:val="007C3E85"/>
    <w:rsid w:val="007D1DEE"/>
    <w:rsid w:val="007D227C"/>
    <w:rsid w:val="008A527E"/>
    <w:rsid w:val="008C3218"/>
    <w:rsid w:val="008D4DA5"/>
    <w:rsid w:val="00912245"/>
    <w:rsid w:val="00913441"/>
    <w:rsid w:val="00940B98"/>
    <w:rsid w:val="009428D9"/>
    <w:rsid w:val="009D2727"/>
    <w:rsid w:val="00A357CC"/>
    <w:rsid w:val="00A43B52"/>
    <w:rsid w:val="00A70750"/>
    <w:rsid w:val="00AA1BB8"/>
    <w:rsid w:val="00AA5077"/>
    <w:rsid w:val="00AB0B37"/>
    <w:rsid w:val="00AF1DE6"/>
    <w:rsid w:val="00B41A44"/>
    <w:rsid w:val="00BB4F1C"/>
    <w:rsid w:val="00C27542"/>
    <w:rsid w:val="00C4063A"/>
    <w:rsid w:val="00CD0CFF"/>
    <w:rsid w:val="00D85724"/>
    <w:rsid w:val="00DB4C26"/>
    <w:rsid w:val="00E13B6E"/>
    <w:rsid w:val="00E41682"/>
    <w:rsid w:val="00E54079"/>
    <w:rsid w:val="00EA2011"/>
    <w:rsid w:val="00EB548E"/>
    <w:rsid w:val="00ED16E3"/>
    <w:rsid w:val="00EE41BE"/>
    <w:rsid w:val="00EF682B"/>
    <w:rsid w:val="00F40F80"/>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8E2F0B"/>
  <w15:docId w15:val="{74688E31-287F-4A6A-A509-186FE47FC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Default">
    <w:name w:val="Default"/>
    <w:rsid w:val="00D85724"/>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1791</Words>
  <Characters>10391</Characters>
  <Application>Microsoft Office Word</Application>
  <DocSecurity>0</DocSecurity>
  <Lines>86</Lines>
  <Paragraphs>24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3</cp:revision>
  <cp:lastPrinted>2019-01-28T08:15:00Z</cp:lastPrinted>
  <dcterms:created xsi:type="dcterms:W3CDTF">2023-11-22T13:14:00Z</dcterms:created>
  <dcterms:modified xsi:type="dcterms:W3CDTF">2023-11-22T13:25:00Z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